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Ceart go leor.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(Gaeilge)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D’atheagraigh mé na comhaid go leír chun é a dhéanamh níos éásca le nascleanúint a dhéanamh. Níor bhain mé don príomhthéacs fós. D’fheach mé ach ar na hanimneacha don áiteanna, traenálaithe pokémon, earraí, agus anois táim ag obair ar na bogadh.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Táim ag fágáil an príomhthéacs go dtí an deireadh mar go dtógfaidh sé tamall.</w:t>
        <w:br w:type="textWrapping"/>
        <w:t xml:space="preserve">Go raibh maith agaibh as do thacaíocht ar fad.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(Béarla)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reorganised all the files to make it easier to navigate. I still haven’t touched the main script of the text yet. I’ve only gone over the names for places,Pokémon trainer names and now starting on fixing up the move names.</w:t>
        <w:br w:type="textWrapping"/>
        <w:t xml:space="preserve">The text I’m leaving to the end cause it’s gonna take a while to go over.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Thank you all for your support.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