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0080" w:type="dxa"/>
        <w:jc w:val="left"/>
        <w:tblInd w:w="-90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49"/>
        <w:gridCol w:w="4380"/>
        <w:gridCol w:w="4051"/>
      </w:tblGrid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1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Pillow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 xml:space="preserve">وِسَادَة </w:t>
            </w:r>
            <w:r>
              <w:rPr>
                <w:rFonts w:cs="Noto Naskh Arabic"/>
                <w:b/>
                <w:bCs/>
                <w:sz w:val="52"/>
                <w:szCs w:val="52"/>
                <w:rtl w:val="true"/>
              </w:rPr>
              <w:t xml:space="preserve">/ </w:t>
            </w: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مِخَدَّة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Bed Sheet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مُلاَءَة</w:t>
            </w:r>
            <w:r>
              <w:rPr>
                <w:rFonts w:cs="Noto Naskh Arabic"/>
                <w:b/>
                <w:bCs/>
                <w:sz w:val="52"/>
                <w:szCs w:val="52"/>
                <w:rtl w:val="true"/>
              </w:rPr>
              <w:t>/</w:t>
            </w: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شَرْشَف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Blanket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بَطّانيّة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 xml:space="preserve">Duvet 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لِحَاف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5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Towel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Noto Naskh Arabic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مِنْشَفَة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6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Board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سَبُ</w:t>
            </w: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ّ</w:t>
            </w: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ورَة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7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C</w:t>
            </w:r>
            <w:r>
              <w:rPr>
                <w:rFonts w:cs="Calibri" w:cstheme="minorHAnsi"/>
                <w:b/>
                <w:bCs/>
                <w:sz w:val="52"/>
                <w:szCs w:val="52"/>
              </w:rPr>
              <w:t>urtain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Noto Naskh Arabic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سِتَارَة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8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L</w:t>
            </w:r>
            <w:r>
              <w:rPr>
                <w:rFonts w:cs="Calibri" w:cstheme="minorHAnsi"/>
                <w:b/>
                <w:bCs/>
                <w:sz w:val="52"/>
                <w:szCs w:val="52"/>
              </w:rPr>
              <w:t>aundry basket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سَلَّة الغَسِيل</w:t>
            </w:r>
          </w:p>
        </w:tc>
      </w:tr>
      <w:tr>
        <w:trPr>
          <w:trHeight w:val="863" w:hRule="atLeast"/>
        </w:trPr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9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cs="Calibri" w:cstheme="minorHAnsi"/>
                <w:b/>
                <w:bCs/>
                <w:sz w:val="52"/>
                <w:szCs w:val="52"/>
              </w:rPr>
              <w:t>Laundry detergent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مَسْحُوق الغَسِيل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10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B</w:t>
            </w:r>
            <w:r>
              <w:rPr>
                <w:rFonts w:cs="Calibri" w:cstheme="minorHAnsi"/>
                <w:b/>
                <w:bCs/>
                <w:sz w:val="52"/>
                <w:szCs w:val="52"/>
              </w:rPr>
              <w:t>leaching liquid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مُبَيِّض</w:t>
            </w:r>
            <w:r>
              <w:rPr>
                <w:rFonts w:cs="Noto Naskh Arabic"/>
                <w:b/>
                <w:bCs/>
                <w:sz w:val="52"/>
                <w:szCs w:val="52"/>
                <w:rtl w:val="true"/>
              </w:rPr>
              <w:t>/</w:t>
            </w: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سائِل التَبْيِيض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11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W</w:t>
            </w:r>
            <w:r>
              <w:rPr>
                <w:rFonts w:cs="Calibri" w:cstheme="minorHAnsi"/>
                <w:b/>
                <w:bCs/>
                <w:sz w:val="52"/>
                <w:szCs w:val="52"/>
              </w:rPr>
              <w:t>indow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شُبّاك</w:t>
            </w:r>
            <w:r>
              <w:rPr>
                <w:rFonts w:cs="Noto Naskh Arabic"/>
                <w:b/>
                <w:bCs/>
                <w:sz w:val="52"/>
                <w:szCs w:val="52"/>
                <w:rtl w:val="true"/>
              </w:rPr>
              <w:t>/</w:t>
            </w: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نَافِذَةُ</w:t>
            </w:r>
          </w:p>
        </w:tc>
      </w:tr>
      <w:tr>
        <w:trPr/>
        <w:tc>
          <w:tcPr>
            <w:tcW w:w="16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12</w:t>
            </w:r>
          </w:p>
        </w:tc>
        <w:tc>
          <w:tcPr>
            <w:tcW w:w="4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  <w:bCs/>
                <w:sz w:val="52"/>
                <w:szCs w:val="52"/>
              </w:rPr>
              <w:t>S</w:t>
            </w:r>
            <w:r>
              <w:rPr>
                <w:rFonts w:cs="Calibri" w:cstheme="minorHAnsi"/>
                <w:b/>
                <w:bCs/>
                <w:sz w:val="52"/>
                <w:szCs w:val="52"/>
              </w:rPr>
              <w:t>ocket</w:t>
            </w:r>
          </w:p>
        </w:tc>
        <w:tc>
          <w:tcPr>
            <w:tcW w:w="40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52"/>
                <w:szCs w:val="52"/>
              </w:rPr>
            </w:pPr>
            <w:r>
              <w:rPr>
                <w:rFonts w:cs="Noto Naskh Arabic"/>
                <w:b/>
                <w:b/>
                <w:bCs/>
                <w:sz w:val="52"/>
                <w:sz w:val="52"/>
                <w:szCs w:val="52"/>
                <w:rtl w:val="true"/>
              </w:rPr>
              <w:t>قَابِسُ الكهْربَاء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Arial" w:asciiTheme="minorHAnsi" w:cstheme="minorBidi" w:eastAsiaTheme="minorEastAsia" w:hAnsiTheme="minorHAnsi"/>
        <w:sz w:val="22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等线" w:cs="Arial" w:asciiTheme="minorHAnsi" w:cstheme="minorBidi" w:eastAsiaTheme="minorEastAsia" w:hAnsiTheme="minorHAnsi"/>
      <w:color w:val="auto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a6f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LibreOffice/5.4.0.3$Linux_X86_64 LibreOffice_project/40m0$Build-3</Application>
  <Pages>1</Pages>
  <Words>46</Words>
  <Characters>217</Characters>
  <CharactersWithSpaces>228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2017-08-24T19:28:00Z</dcterms:created>
  <dc:creator>Reem Derbala</dc:creator>
  <dc:description/>
  <dc:language>en-US</dc:language>
  <cp:lastModifiedBy/>
  <dcterms:modified xsi:type="dcterms:W3CDTF">2017-08-24T18:11:58Z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